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B3" w:rsidRDefault="002571B3" w:rsidP="002571B3">
      <w:pPr>
        <w:pStyle w:val="Default"/>
      </w:pPr>
      <w:bookmarkStart w:id="0" w:name="_GoBack"/>
      <w:bookmarkEnd w:id="0"/>
    </w:p>
    <w:p w:rsidR="002571B3" w:rsidRDefault="002571B3" w:rsidP="002571B3">
      <w:pPr>
        <w:pStyle w:val="Default"/>
        <w:rPr>
          <w:sz w:val="23"/>
          <w:szCs w:val="23"/>
        </w:rPr>
      </w:pPr>
      <w:r>
        <w:t xml:space="preserve"> </w:t>
      </w:r>
      <w:r>
        <w:rPr>
          <w:sz w:val="23"/>
          <w:szCs w:val="23"/>
        </w:rPr>
        <w:t xml:space="preserve">Rev. </w:t>
      </w:r>
      <w:r w:rsidR="006A7647">
        <w:rPr>
          <w:sz w:val="23"/>
          <w:szCs w:val="23"/>
        </w:rPr>
        <w:t>11</w:t>
      </w:r>
      <w:r>
        <w:rPr>
          <w:sz w:val="23"/>
          <w:szCs w:val="23"/>
        </w:rPr>
        <w:t xml:space="preserve">/2018 </w:t>
      </w:r>
    </w:p>
    <w:p w:rsidR="002571B3" w:rsidRDefault="002571B3" w:rsidP="002571B3">
      <w:pPr>
        <w:pStyle w:val="Default"/>
        <w:rPr>
          <w:color w:val="auto"/>
        </w:rPr>
      </w:pPr>
    </w:p>
    <w:p w:rsidR="00EA5D8A" w:rsidRDefault="002571B3" w:rsidP="00EA5D8A">
      <w:pPr>
        <w:pStyle w:val="Default"/>
        <w:pBdr>
          <w:bottom w:val="single" w:sz="4" w:space="1" w:color="auto"/>
        </w:pBdr>
        <w:jc w:val="center"/>
        <w:rPr>
          <w:rFonts w:ascii="Cambria" w:hAnsi="Cambria" w:cs="Cambria"/>
          <w:color w:val="auto"/>
          <w:sz w:val="52"/>
          <w:szCs w:val="52"/>
        </w:rPr>
      </w:pPr>
      <w:r>
        <w:rPr>
          <w:rFonts w:ascii="Cambria" w:hAnsi="Cambria" w:cs="Cambria"/>
          <w:color w:val="auto"/>
          <w:sz w:val="52"/>
          <w:szCs w:val="52"/>
        </w:rPr>
        <w:t xml:space="preserve">Maternal Mortality Review </w:t>
      </w:r>
      <w:r w:rsidR="00EA5D8A">
        <w:rPr>
          <w:rFonts w:ascii="Cambria" w:hAnsi="Cambria" w:cs="Cambria"/>
          <w:color w:val="auto"/>
          <w:sz w:val="52"/>
          <w:szCs w:val="52"/>
        </w:rPr>
        <w:t>Committee</w:t>
      </w:r>
    </w:p>
    <w:p w:rsidR="002571B3" w:rsidRDefault="002571B3" w:rsidP="00EA5D8A">
      <w:pPr>
        <w:pStyle w:val="Default"/>
        <w:pBdr>
          <w:bottom w:val="single" w:sz="4" w:space="1" w:color="auto"/>
        </w:pBdr>
        <w:jc w:val="center"/>
        <w:rPr>
          <w:color w:val="auto"/>
          <w:sz w:val="52"/>
          <w:szCs w:val="52"/>
        </w:rPr>
      </w:pPr>
      <w:r>
        <w:rPr>
          <w:rFonts w:ascii="Cambria" w:hAnsi="Cambria" w:cs="Cambria"/>
          <w:color w:val="auto"/>
          <w:sz w:val="52"/>
          <w:szCs w:val="52"/>
        </w:rPr>
        <w:t>Policies and Procedures</w:t>
      </w:r>
    </w:p>
    <w:p w:rsidR="002571B3" w:rsidRDefault="002571B3" w:rsidP="002571B3">
      <w:pPr>
        <w:pStyle w:val="Default"/>
        <w:rPr>
          <w:rFonts w:ascii="Arial" w:hAnsi="Arial" w:cs="Arial"/>
          <w:b/>
          <w:bCs/>
          <w:i/>
          <w:iCs/>
          <w:color w:val="auto"/>
          <w:sz w:val="23"/>
          <w:szCs w:val="23"/>
        </w:rPr>
      </w:pPr>
    </w:p>
    <w:p w:rsidR="002571B3" w:rsidRDefault="002571B3" w:rsidP="002571B3">
      <w:pPr>
        <w:pStyle w:val="Default"/>
        <w:rPr>
          <w:rFonts w:ascii="Arial" w:hAnsi="Arial" w:cs="Arial"/>
          <w:color w:val="auto"/>
          <w:sz w:val="23"/>
          <w:szCs w:val="23"/>
        </w:rPr>
      </w:pPr>
      <w:r>
        <w:rPr>
          <w:rFonts w:ascii="Arial" w:hAnsi="Arial" w:cs="Arial"/>
          <w:b/>
          <w:bCs/>
          <w:i/>
          <w:iCs/>
          <w:color w:val="auto"/>
          <w:sz w:val="23"/>
          <w:szCs w:val="23"/>
        </w:rPr>
        <w:t xml:space="preserve">I. Overview </w:t>
      </w:r>
    </w:p>
    <w:p w:rsidR="002571B3" w:rsidRDefault="002571B3" w:rsidP="002571B3">
      <w:pPr>
        <w:pStyle w:val="Default"/>
        <w:rPr>
          <w:rFonts w:ascii="Arial" w:hAnsi="Arial" w:cs="Arial"/>
          <w:color w:val="auto"/>
          <w:sz w:val="23"/>
          <w:szCs w:val="23"/>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The Maternal Mortality Rev</w:t>
      </w:r>
      <w:r w:rsidR="00EA5D8A">
        <w:rPr>
          <w:rFonts w:ascii="Arial" w:hAnsi="Arial" w:cs="Arial"/>
          <w:color w:val="auto"/>
          <w:sz w:val="22"/>
          <w:szCs w:val="22"/>
        </w:rPr>
        <w:t>iew Committee (MMRC) is a multi</w:t>
      </w:r>
      <w:r>
        <w:rPr>
          <w:rFonts w:ascii="Arial" w:hAnsi="Arial" w:cs="Arial"/>
          <w:color w:val="auto"/>
          <w:sz w:val="22"/>
          <w:szCs w:val="22"/>
        </w:rPr>
        <w:t xml:space="preserve">disciplinary committee focused on reviewing causes of maternal death. The committee and associated efforts are housed within the Maternal </w:t>
      </w:r>
      <w:r w:rsidR="00EA5D8A">
        <w:rPr>
          <w:rFonts w:ascii="Arial" w:hAnsi="Arial" w:cs="Arial"/>
          <w:color w:val="auto"/>
          <w:sz w:val="22"/>
          <w:szCs w:val="22"/>
        </w:rPr>
        <w:t>and Child Health</w:t>
      </w:r>
      <w:r>
        <w:rPr>
          <w:rFonts w:ascii="Arial" w:hAnsi="Arial" w:cs="Arial"/>
          <w:color w:val="auto"/>
          <w:sz w:val="22"/>
          <w:szCs w:val="22"/>
        </w:rPr>
        <w:t xml:space="preserve"> Program at the </w:t>
      </w:r>
      <w:r w:rsidR="00EA5D8A">
        <w:rPr>
          <w:rFonts w:ascii="Arial" w:hAnsi="Arial" w:cs="Arial"/>
          <w:color w:val="auto"/>
          <w:sz w:val="22"/>
          <w:szCs w:val="22"/>
        </w:rPr>
        <w:t>[______]</w:t>
      </w:r>
      <w:r>
        <w:rPr>
          <w:rFonts w:ascii="Arial" w:hAnsi="Arial" w:cs="Arial"/>
          <w:color w:val="auto"/>
          <w:sz w:val="22"/>
          <w:szCs w:val="22"/>
        </w:rPr>
        <w:t xml:space="preserve"> Department of Public Health (Department). </w:t>
      </w:r>
    </w:p>
    <w:p w:rsidR="00EA5D8A" w:rsidRDefault="00EA5D8A" w:rsidP="002571B3">
      <w:pPr>
        <w:pStyle w:val="Default"/>
        <w:rPr>
          <w:rFonts w:ascii="Arial" w:hAnsi="Arial" w:cs="Arial"/>
          <w:color w:val="auto"/>
          <w:sz w:val="22"/>
          <w:szCs w:val="22"/>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 xml:space="preserve">The purpose of the review is to determine the causes of maternal </w:t>
      </w:r>
      <w:r w:rsidR="008333CE">
        <w:rPr>
          <w:rFonts w:ascii="Arial" w:hAnsi="Arial" w:cs="Arial"/>
          <w:color w:val="auto"/>
          <w:sz w:val="22"/>
          <w:szCs w:val="22"/>
        </w:rPr>
        <w:t>mortality in</w:t>
      </w:r>
      <w:r w:rsidR="00081439">
        <w:rPr>
          <w:rFonts w:ascii="Arial" w:hAnsi="Arial" w:cs="Arial"/>
          <w:color w:val="auto"/>
          <w:sz w:val="22"/>
          <w:szCs w:val="22"/>
        </w:rPr>
        <w:t xml:space="preserve"> [______] </w:t>
      </w:r>
      <w:r>
        <w:rPr>
          <w:rFonts w:ascii="Arial" w:hAnsi="Arial" w:cs="Arial"/>
          <w:color w:val="auto"/>
          <w:sz w:val="22"/>
          <w:szCs w:val="22"/>
        </w:rPr>
        <w:t xml:space="preserve">and identify </w:t>
      </w:r>
      <w:r w:rsidR="006F33B7">
        <w:rPr>
          <w:rFonts w:ascii="Arial" w:hAnsi="Arial" w:cs="Arial"/>
          <w:color w:val="auto"/>
          <w:sz w:val="22"/>
          <w:szCs w:val="22"/>
        </w:rPr>
        <w:t>both medical</w:t>
      </w:r>
      <w:r>
        <w:rPr>
          <w:rFonts w:ascii="Arial" w:hAnsi="Arial" w:cs="Arial"/>
          <w:color w:val="auto"/>
          <w:sz w:val="22"/>
          <w:szCs w:val="22"/>
        </w:rPr>
        <w:t xml:space="preserve"> and </w:t>
      </w:r>
      <w:r w:rsidR="008333CE">
        <w:rPr>
          <w:rFonts w:ascii="Arial" w:hAnsi="Arial" w:cs="Arial"/>
          <w:color w:val="auto"/>
          <w:sz w:val="22"/>
          <w:szCs w:val="22"/>
        </w:rPr>
        <w:t>non-</w:t>
      </w:r>
      <w:r w:rsidR="008333CE" w:rsidRPr="008333CE">
        <w:rPr>
          <w:rFonts w:ascii="Arial" w:hAnsi="Arial" w:cs="Arial"/>
          <w:color w:val="auto"/>
          <w:sz w:val="22"/>
          <w:szCs w:val="22"/>
        </w:rPr>
        <w:t xml:space="preserve"> </w:t>
      </w:r>
      <w:r w:rsidR="008333CE">
        <w:rPr>
          <w:rFonts w:ascii="Arial" w:hAnsi="Arial" w:cs="Arial"/>
          <w:color w:val="auto"/>
          <w:sz w:val="22"/>
          <w:szCs w:val="22"/>
        </w:rPr>
        <w:t>medical</w:t>
      </w:r>
      <w:r>
        <w:rPr>
          <w:rFonts w:ascii="Arial" w:hAnsi="Arial" w:cs="Arial"/>
          <w:color w:val="auto"/>
          <w:sz w:val="22"/>
          <w:szCs w:val="22"/>
        </w:rPr>
        <w:t xml:space="preserve"> interventions to improve systems of care. </w:t>
      </w:r>
      <w:r>
        <w:rPr>
          <w:rFonts w:ascii="Arial" w:hAnsi="Arial" w:cs="Arial"/>
          <w:b/>
          <w:bCs/>
          <w:color w:val="auto"/>
          <w:sz w:val="22"/>
          <w:szCs w:val="22"/>
        </w:rPr>
        <w:t xml:space="preserve">Maternal mortality includes deaths occurring during pregnancy up </w:t>
      </w:r>
      <w:r w:rsidR="008333CE">
        <w:rPr>
          <w:rFonts w:ascii="Arial" w:hAnsi="Arial" w:cs="Arial"/>
          <w:b/>
          <w:bCs/>
          <w:color w:val="auto"/>
          <w:sz w:val="22"/>
          <w:szCs w:val="22"/>
        </w:rPr>
        <w:t>to</w:t>
      </w:r>
      <w:r>
        <w:rPr>
          <w:rFonts w:ascii="Arial" w:hAnsi="Arial" w:cs="Arial"/>
          <w:b/>
          <w:bCs/>
          <w:color w:val="auto"/>
          <w:sz w:val="22"/>
          <w:szCs w:val="22"/>
        </w:rPr>
        <w:t xml:space="preserve"> one year </w:t>
      </w:r>
      <w:r w:rsidR="008333CE">
        <w:rPr>
          <w:rFonts w:ascii="Arial" w:hAnsi="Arial" w:cs="Arial"/>
          <w:b/>
          <w:bCs/>
          <w:color w:val="auto"/>
          <w:sz w:val="22"/>
          <w:szCs w:val="22"/>
        </w:rPr>
        <w:t>from the end of pregnancy</w:t>
      </w:r>
      <w:r>
        <w:rPr>
          <w:rFonts w:ascii="Arial" w:hAnsi="Arial" w:cs="Arial"/>
          <w:b/>
          <w:bCs/>
          <w:color w:val="auto"/>
          <w:sz w:val="22"/>
          <w:szCs w:val="22"/>
        </w:rPr>
        <w:t xml:space="preserve">. </w:t>
      </w:r>
      <w:r>
        <w:rPr>
          <w:rFonts w:ascii="Arial" w:hAnsi="Arial" w:cs="Arial"/>
          <w:color w:val="auto"/>
          <w:sz w:val="22"/>
          <w:szCs w:val="22"/>
        </w:rPr>
        <w:t xml:space="preserve">Information is gathered from death certificates, birth certificates, medical records, autopsy reports, and other pertinent sources of information. Records are abstracted by a trained abstractor and de-identified case </w:t>
      </w:r>
      <w:r w:rsidR="008333CE">
        <w:rPr>
          <w:rFonts w:ascii="Arial" w:hAnsi="Arial" w:cs="Arial"/>
          <w:color w:val="auto"/>
          <w:sz w:val="22"/>
          <w:szCs w:val="22"/>
        </w:rPr>
        <w:t>narratives</w:t>
      </w:r>
      <w:r>
        <w:rPr>
          <w:rFonts w:ascii="Arial" w:hAnsi="Arial" w:cs="Arial"/>
          <w:color w:val="auto"/>
          <w:sz w:val="22"/>
          <w:szCs w:val="22"/>
        </w:rPr>
        <w:t xml:space="preserve"> are reviewed by a committee of experts from diverse disciplines</w:t>
      </w:r>
      <w:r w:rsidR="008333CE">
        <w:rPr>
          <w:rFonts w:ascii="Arial" w:hAnsi="Arial" w:cs="Arial"/>
          <w:color w:val="auto"/>
          <w:sz w:val="22"/>
          <w:szCs w:val="22"/>
        </w:rPr>
        <w:t xml:space="preserve"> and areas of the state</w:t>
      </w:r>
      <w:r>
        <w:rPr>
          <w:rFonts w:ascii="Arial" w:hAnsi="Arial" w:cs="Arial"/>
          <w:color w:val="auto"/>
          <w:sz w:val="22"/>
          <w:szCs w:val="22"/>
        </w:rPr>
        <w:t xml:space="preserve">. </w:t>
      </w:r>
    </w:p>
    <w:p w:rsidR="008333CE" w:rsidRDefault="008333CE" w:rsidP="002571B3">
      <w:pPr>
        <w:pStyle w:val="Default"/>
        <w:rPr>
          <w:rFonts w:ascii="Arial" w:hAnsi="Arial" w:cs="Arial"/>
          <w:color w:val="auto"/>
          <w:sz w:val="22"/>
          <w:szCs w:val="22"/>
        </w:rPr>
      </w:pPr>
    </w:p>
    <w:p w:rsidR="006A7647" w:rsidRDefault="006A7647" w:rsidP="002571B3">
      <w:pPr>
        <w:pStyle w:val="Default"/>
        <w:rPr>
          <w:rFonts w:ascii="Arial" w:hAnsi="Arial" w:cs="Arial"/>
          <w:color w:val="auto"/>
          <w:sz w:val="22"/>
          <w:szCs w:val="22"/>
        </w:rPr>
      </w:pPr>
      <w:r w:rsidRPr="006A7647">
        <w:rPr>
          <w:rFonts w:ascii="Arial" w:hAnsi="Arial" w:cs="Arial"/>
          <w:color w:val="auto"/>
          <w:sz w:val="22"/>
          <w:szCs w:val="22"/>
        </w:rPr>
        <w:t xml:space="preserve">The scope of cases for committee review is all pregnancy-associated deaths or any deaths of women with indication of pregnancy up to 365 days, regardless of cause (i.e. motor vehicle accidents during pregnancy, motor vehicle accidents postpartum, suicide, </w:t>
      </w:r>
      <w:proofErr w:type="gramStart"/>
      <w:r w:rsidRPr="006A7647">
        <w:rPr>
          <w:rFonts w:ascii="Arial" w:hAnsi="Arial" w:cs="Arial"/>
          <w:color w:val="auto"/>
          <w:sz w:val="22"/>
          <w:szCs w:val="22"/>
        </w:rPr>
        <w:t>homicide</w:t>
      </w:r>
      <w:proofErr w:type="gramEnd"/>
      <w:r w:rsidRPr="006A7647">
        <w:rPr>
          <w:rFonts w:ascii="Arial" w:hAnsi="Arial" w:cs="Arial"/>
          <w:color w:val="auto"/>
          <w:sz w:val="22"/>
          <w:szCs w:val="22"/>
        </w:rPr>
        <w:t>).  Deaths are identified from review of death certificates with a pregnancy checkbox selection and linkage of vital records by searching death certificates of women of reproductive age and matching them to birth or fetal death certificates in the year prior.</w:t>
      </w:r>
    </w:p>
    <w:p w:rsidR="006A7647" w:rsidRDefault="006A7647" w:rsidP="002571B3">
      <w:pPr>
        <w:pStyle w:val="Default"/>
        <w:rPr>
          <w:rFonts w:ascii="Arial" w:hAnsi="Arial" w:cs="Arial"/>
          <w:color w:val="auto"/>
          <w:sz w:val="22"/>
          <w:szCs w:val="22"/>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 xml:space="preserve">The goals of </w:t>
      </w:r>
      <w:r w:rsidR="008333CE">
        <w:rPr>
          <w:rFonts w:ascii="Arial" w:hAnsi="Arial" w:cs="Arial"/>
          <w:color w:val="auto"/>
          <w:sz w:val="22"/>
          <w:szCs w:val="22"/>
        </w:rPr>
        <w:t>committee review</w:t>
      </w:r>
      <w:r>
        <w:rPr>
          <w:rFonts w:ascii="Arial" w:hAnsi="Arial" w:cs="Arial"/>
          <w:color w:val="auto"/>
          <w:sz w:val="22"/>
          <w:szCs w:val="22"/>
        </w:rPr>
        <w:t xml:space="preserve"> and associated work are to: </w:t>
      </w:r>
    </w:p>
    <w:p w:rsidR="002571B3" w:rsidRDefault="002571B3" w:rsidP="008333CE">
      <w:pPr>
        <w:pStyle w:val="Default"/>
        <w:numPr>
          <w:ilvl w:val="0"/>
          <w:numId w:val="1"/>
        </w:numPr>
        <w:spacing w:after="17"/>
        <w:rPr>
          <w:rFonts w:ascii="Arial" w:hAnsi="Arial" w:cs="Arial"/>
          <w:color w:val="auto"/>
          <w:sz w:val="22"/>
          <w:szCs w:val="22"/>
        </w:rPr>
      </w:pPr>
      <w:r>
        <w:rPr>
          <w:rFonts w:ascii="Arial" w:hAnsi="Arial" w:cs="Arial"/>
          <w:color w:val="auto"/>
          <w:sz w:val="22"/>
          <w:szCs w:val="22"/>
        </w:rPr>
        <w:t>Determine the annual number of maternal deaths related to pregnancy (pregnancy-related mortality</w:t>
      </w:r>
      <w:r w:rsidR="008333CE">
        <w:rPr>
          <w:rFonts w:ascii="Arial" w:hAnsi="Arial" w:cs="Arial"/>
          <w:color w:val="auto"/>
          <w:sz w:val="22"/>
          <w:szCs w:val="22"/>
        </w:rPr>
        <w:t xml:space="preserve"> ratio</w:t>
      </w:r>
      <w:r>
        <w:rPr>
          <w:rFonts w:ascii="Arial" w:hAnsi="Arial" w:cs="Arial"/>
          <w:color w:val="auto"/>
          <w:sz w:val="22"/>
          <w:szCs w:val="22"/>
        </w:rPr>
        <w:t xml:space="preserve">). </w:t>
      </w:r>
    </w:p>
    <w:p w:rsidR="008333CE" w:rsidRDefault="002571B3" w:rsidP="002571B3">
      <w:pPr>
        <w:pStyle w:val="Default"/>
        <w:numPr>
          <w:ilvl w:val="0"/>
          <w:numId w:val="1"/>
        </w:numPr>
        <w:spacing w:after="17"/>
        <w:rPr>
          <w:rFonts w:ascii="Arial" w:hAnsi="Arial" w:cs="Arial"/>
          <w:color w:val="auto"/>
          <w:sz w:val="22"/>
          <w:szCs w:val="22"/>
        </w:rPr>
      </w:pPr>
      <w:r w:rsidRPr="008333CE">
        <w:rPr>
          <w:rFonts w:ascii="Arial" w:hAnsi="Arial" w:cs="Arial"/>
          <w:color w:val="auto"/>
          <w:sz w:val="22"/>
          <w:szCs w:val="22"/>
        </w:rPr>
        <w:t xml:space="preserve">Identify trends and risk factors </w:t>
      </w:r>
    </w:p>
    <w:p w:rsidR="002571B3" w:rsidRDefault="002571B3" w:rsidP="00F30893">
      <w:pPr>
        <w:pStyle w:val="Default"/>
        <w:numPr>
          <w:ilvl w:val="0"/>
          <w:numId w:val="1"/>
        </w:numPr>
        <w:spacing w:after="17"/>
        <w:rPr>
          <w:rFonts w:ascii="Arial" w:hAnsi="Arial" w:cs="Arial"/>
          <w:color w:val="auto"/>
          <w:sz w:val="22"/>
          <w:szCs w:val="22"/>
        </w:rPr>
      </w:pPr>
      <w:r w:rsidRPr="008333CE">
        <w:rPr>
          <w:rFonts w:ascii="Arial" w:hAnsi="Arial" w:cs="Arial"/>
          <w:color w:val="auto"/>
          <w:sz w:val="22"/>
          <w:szCs w:val="22"/>
        </w:rPr>
        <w:t xml:space="preserve">Develop actionable strategies </w:t>
      </w:r>
      <w:r w:rsidR="008333CE" w:rsidRPr="008333CE">
        <w:rPr>
          <w:rFonts w:ascii="Arial" w:hAnsi="Arial" w:cs="Arial"/>
          <w:color w:val="auto"/>
          <w:sz w:val="22"/>
          <w:szCs w:val="22"/>
        </w:rPr>
        <w:t xml:space="preserve">to eliminate </w:t>
      </w:r>
      <w:r w:rsidRPr="008333CE">
        <w:rPr>
          <w:rFonts w:ascii="Arial" w:hAnsi="Arial" w:cs="Arial"/>
          <w:color w:val="auto"/>
          <w:sz w:val="22"/>
          <w:szCs w:val="22"/>
        </w:rPr>
        <w:t>prevent</w:t>
      </w:r>
      <w:r w:rsidR="008333CE" w:rsidRPr="008333CE">
        <w:rPr>
          <w:rFonts w:ascii="Arial" w:hAnsi="Arial" w:cs="Arial"/>
          <w:color w:val="auto"/>
          <w:sz w:val="22"/>
          <w:szCs w:val="22"/>
        </w:rPr>
        <w:t>able maternal deaths</w:t>
      </w:r>
    </w:p>
    <w:p w:rsidR="008333CE" w:rsidRPr="008333CE" w:rsidRDefault="008333CE" w:rsidP="008333CE">
      <w:pPr>
        <w:pStyle w:val="Default"/>
        <w:spacing w:after="17"/>
        <w:ind w:left="720"/>
        <w:rPr>
          <w:rFonts w:ascii="Arial" w:hAnsi="Arial" w:cs="Arial"/>
          <w:color w:val="auto"/>
          <w:sz w:val="22"/>
          <w:szCs w:val="22"/>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 xml:space="preserve">This review process is intended to be educational and prevention-oriented. The following steps are taken to ensure an effective review of each case: </w:t>
      </w:r>
    </w:p>
    <w:p w:rsidR="002571B3" w:rsidRDefault="002571B3" w:rsidP="008333CE">
      <w:pPr>
        <w:pStyle w:val="Default"/>
        <w:numPr>
          <w:ilvl w:val="0"/>
          <w:numId w:val="2"/>
        </w:numPr>
        <w:spacing w:after="14"/>
        <w:rPr>
          <w:rFonts w:ascii="Arial" w:hAnsi="Arial" w:cs="Arial"/>
          <w:color w:val="auto"/>
          <w:sz w:val="22"/>
          <w:szCs w:val="22"/>
        </w:rPr>
      </w:pPr>
      <w:r>
        <w:rPr>
          <w:rFonts w:ascii="Arial" w:hAnsi="Arial" w:cs="Arial"/>
          <w:color w:val="auto"/>
          <w:sz w:val="22"/>
          <w:szCs w:val="22"/>
        </w:rPr>
        <w:t>Share, question a</w:t>
      </w:r>
      <w:r w:rsidR="008333CE">
        <w:rPr>
          <w:rFonts w:ascii="Arial" w:hAnsi="Arial" w:cs="Arial"/>
          <w:color w:val="auto"/>
          <w:sz w:val="22"/>
          <w:szCs w:val="22"/>
        </w:rPr>
        <w:t>nd clarify all case information</w:t>
      </w:r>
    </w:p>
    <w:p w:rsidR="008333CE" w:rsidRDefault="002571B3" w:rsidP="002571B3">
      <w:pPr>
        <w:pStyle w:val="Default"/>
        <w:numPr>
          <w:ilvl w:val="0"/>
          <w:numId w:val="2"/>
        </w:numPr>
        <w:spacing w:after="14"/>
        <w:rPr>
          <w:rFonts w:ascii="Arial" w:hAnsi="Arial" w:cs="Arial"/>
          <w:color w:val="auto"/>
          <w:sz w:val="22"/>
          <w:szCs w:val="22"/>
        </w:rPr>
      </w:pPr>
      <w:r w:rsidRPr="008333CE">
        <w:rPr>
          <w:rFonts w:ascii="Arial" w:hAnsi="Arial" w:cs="Arial"/>
          <w:color w:val="auto"/>
          <w:sz w:val="22"/>
          <w:szCs w:val="22"/>
        </w:rPr>
        <w:t>Determine</w:t>
      </w:r>
      <w:r w:rsidR="008333CE">
        <w:rPr>
          <w:rFonts w:ascii="Arial" w:hAnsi="Arial" w:cs="Arial"/>
          <w:color w:val="auto"/>
          <w:sz w:val="22"/>
          <w:szCs w:val="22"/>
        </w:rPr>
        <w:t xml:space="preserve"> pregnancy-relatedness, underlying cause of death and</w:t>
      </w:r>
      <w:r w:rsidRPr="008333CE">
        <w:rPr>
          <w:rFonts w:ascii="Arial" w:hAnsi="Arial" w:cs="Arial"/>
          <w:color w:val="auto"/>
          <w:sz w:val="22"/>
          <w:szCs w:val="22"/>
        </w:rPr>
        <w:t xml:space="preserve"> whether the death could have been prevented </w:t>
      </w:r>
    </w:p>
    <w:p w:rsidR="008333CE" w:rsidRDefault="002571B3" w:rsidP="002571B3">
      <w:pPr>
        <w:pStyle w:val="Default"/>
        <w:numPr>
          <w:ilvl w:val="0"/>
          <w:numId w:val="2"/>
        </w:numPr>
        <w:spacing w:after="14"/>
        <w:rPr>
          <w:rFonts w:ascii="Arial" w:hAnsi="Arial" w:cs="Arial"/>
          <w:color w:val="auto"/>
          <w:sz w:val="22"/>
          <w:szCs w:val="22"/>
        </w:rPr>
      </w:pPr>
      <w:r w:rsidRPr="008333CE">
        <w:rPr>
          <w:rFonts w:ascii="Arial" w:hAnsi="Arial" w:cs="Arial"/>
          <w:color w:val="auto"/>
          <w:sz w:val="22"/>
          <w:szCs w:val="22"/>
        </w:rPr>
        <w:t xml:space="preserve">Identify </w:t>
      </w:r>
      <w:r w:rsidR="008333CE">
        <w:rPr>
          <w:rFonts w:ascii="Arial" w:hAnsi="Arial" w:cs="Arial"/>
          <w:color w:val="auto"/>
          <w:sz w:val="22"/>
          <w:szCs w:val="22"/>
        </w:rPr>
        <w:t>contributing factors</w:t>
      </w:r>
      <w:r w:rsidRPr="008333CE">
        <w:rPr>
          <w:rFonts w:ascii="Arial" w:hAnsi="Arial" w:cs="Arial"/>
          <w:color w:val="auto"/>
          <w:sz w:val="22"/>
          <w:szCs w:val="22"/>
        </w:rPr>
        <w:t xml:space="preserve"> </w:t>
      </w:r>
    </w:p>
    <w:p w:rsidR="008333CE" w:rsidRDefault="002571B3" w:rsidP="002571B3">
      <w:pPr>
        <w:pStyle w:val="Default"/>
        <w:numPr>
          <w:ilvl w:val="0"/>
          <w:numId w:val="2"/>
        </w:numPr>
        <w:spacing w:after="14"/>
        <w:rPr>
          <w:rFonts w:ascii="Arial" w:hAnsi="Arial" w:cs="Arial"/>
          <w:color w:val="auto"/>
          <w:sz w:val="22"/>
          <w:szCs w:val="22"/>
        </w:rPr>
      </w:pPr>
      <w:r w:rsidRPr="008333CE">
        <w:rPr>
          <w:rFonts w:ascii="Arial" w:hAnsi="Arial" w:cs="Arial"/>
          <w:color w:val="auto"/>
          <w:sz w:val="22"/>
          <w:szCs w:val="22"/>
        </w:rPr>
        <w:t xml:space="preserve">Discuss recommendations to decrease, modify or eliminate </w:t>
      </w:r>
      <w:r w:rsidR="008333CE">
        <w:rPr>
          <w:rFonts w:ascii="Arial" w:hAnsi="Arial" w:cs="Arial"/>
          <w:color w:val="auto"/>
          <w:sz w:val="22"/>
          <w:szCs w:val="22"/>
        </w:rPr>
        <w:t>contributing factors</w:t>
      </w:r>
    </w:p>
    <w:p w:rsidR="002571B3" w:rsidRDefault="002571B3" w:rsidP="002571B3">
      <w:pPr>
        <w:pStyle w:val="Default"/>
        <w:rPr>
          <w:rFonts w:ascii="Arial" w:hAnsi="Arial" w:cs="Arial"/>
          <w:color w:val="auto"/>
          <w:sz w:val="22"/>
          <w:szCs w:val="22"/>
        </w:rPr>
      </w:pPr>
    </w:p>
    <w:p w:rsidR="002571B3" w:rsidRDefault="002571B3" w:rsidP="002571B3">
      <w:pPr>
        <w:pStyle w:val="Default"/>
        <w:rPr>
          <w:rFonts w:ascii="Arial" w:hAnsi="Arial" w:cs="Arial"/>
          <w:color w:val="auto"/>
          <w:sz w:val="23"/>
          <w:szCs w:val="23"/>
        </w:rPr>
      </w:pPr>
      <w:r>
        <w:rPr>
          <w:rFonts w:ascii="Arial" w:hAnsi="Arial" w:cs="Arial"/>
          <w:b/>
          <w:bCs/>
          <w:i/>
          <w:iCs/>
          <w:color w:val="auto"/>
          <w:sz w:val="23"/>
          <w:szCs w:val="23"/>
        </w:rPr>
        <w:t xml:space="preserve">II. Statutory Authority </w:t>
      </w:r>
    </w:p>
    <w:p w:rsidR="002571B3" w:rsidRDefault="002571B3" w:rsidP="002571B3">
      <w:pPr>
        <w:pStyle w:val="Default"/>
        <w:rPr>
          <w:rFonts w:ascii="Arial" w:hAnsi="Arial" w:cs="Arial"/>
          <w:color w:val="auto"/>
          <w:sz w:val="23"/>
          <w:szCs w:val="23"/>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 xml:space="preserve">The maternal mortality review is conducted pursuant </w:t>
      </w:r>
      <w:r w:rsidR="008333CE">
        <w:rPr>
          <w:rFonts w:ascii="Arial" w:hAnsi="Arial" w:cs="Arial"/>
          <w:color w:val="auto"/>
          <w:sz w:val="22"/>
          <w:szCs w:val="22"/>
        </w:rPr>
        <w:t>to [</w:t>
      </w:r>
      <w:r>
        <w:rPr>
          <w:rFonts w:ascii="Arial" w:hAnsi="Arial" w:cs="Arial"/>
          <w:color w:val="auto"/>
          <w:sz w:val="22"/>
          <w:szCs w:val="22"/>
        </w:rPr>
        <w:t>§</w:t>
      </w:r>
      <w:r w:rsidR="008333CE">
        <w:rPr>
          <w:rFonts w:ascii="Arial" w:hAnsi="Arial" w:cs="Arial"/>
          <w:color w:val="auto"/>
          <w:sz w:val="22"/>
          <w:szCs w:val="22"/>
        </w:rPr>
        <w:t>______]</w:t>
      </w:r>
      <w:r>
        <w:rPr>
          <w:rFonts w:ascii="Arial" w:hAnsi="Arial" w:cs="Arial"/>
          <w:color w:val="auto"/>
          <w:sz w:val="22"/>
          <w:szCs w:val="22"/>
        </w:rPr>
        <w:t xml:space="preserve"> and </w:t>
      </w:r>
      <w:r w:rsidR="008333CE">
        <w:rPr>
          <w:rFonts w:ascii="Arial" w:hAnsi="Arial" w:cs="Arial"/>
          <w:color w:val="auto"/>
          <w:sz w:val="22"/>
          <w:szCs w:val="22"/>
        </w:rPr>
        <w:t>Department</w:t>
      </w:r>
      <w:r>
        <w:rPr>
          <w:rFonts w:ascii="Arial" w:hAnsi="Arial" w:cs="Arial"/>
          <w:color w:val="auto"/>
          <w:sz w:val="22"/>
          <w:szCs w:val="22"/>
        </w:rPr>
        <w:t xml:space="preserve"> of </w:t>
      </w:r>
      <w:r w:rsidR="008333CE">
        <w:rPr>
          <w:rFonts w:ascii="Arial" w:hAnsi="Arial" w:cs="Arial"/>
          <w:color w:val="auto"/>
          <w:sz w:val="22"/>
          <w:szCs w:val="22"/>
        </w:rPr>
        <w:t xml:space="preserve">Public </w:t>
      </w:r>
      <w:r>
        <w:rPr>
          <w:rFonts w:ascii="Arial" w:hAnsi="Arial" w:cs="Arial"/>
          <w:color w:val="auto"/>
          <w:sz w:val="22"/>
          <w:szCs w:val="22"/>
        </w:rPr>
        <w:t xml:space="preserve">Health rules and regulations pertaining to the reporting of selected causes of mortality in </w:t>
      </w:r>
      <w:r w:rsidR="00185F20">
        <w:rPr>
          <w:rFonts w:ascii="Arial" w:hAnsi="Arial" w:cs="Arial"/>
          <w:color w:val="auto"/>
          <w:sz w:val="22"/>
          <w:szCs w:val="22"/>
        </w:rPr>
        <w:t>[________]</w:t>
      </w:r>
      <w:r>
        <w:rPr>
          <w:rFonts w:ascii="Arial" w:hAnsi="Arial" w:cs="Arial"/>
          <w:color w:val="auto"/>
          <w:sz w:val="22"/>
          <w:szCs w:val="22"/>
        </w:rPr>
        <w:t>. The Department may hav</w:t>
      </w:r>
      <w:r w:rsidR="00185F20">
        <w:rPr>
          <w:rFonts w:ascii="Arial" w:hAnsi="Arial" w:cs="Arial"/>
          <w:color w:val="auto"/>
          <w:sz w:val="22"/>
          <w:szCs w:val="22"/>
        </w:rPr>
        <w:t>e access t</w:t>
      </w:r>
      <w:r>
        <w:rPr>
          <w:rFonts w:ascii="Arial" w:hAnsi="Arial" w:cs="Arial"/>
          <w:color w:val="auto"/>
          <w:sz w:val="22"/>
          <w:szCs w:val="22"/>
        </w:rPr>
        <w:t xml:space="preserve">o medical records of fatalities that occur in association with pregnancy or for up to one year </w:t>
      </w:r>
      <w:r w:rsidR="00185F20">
        <w:rPr>
          <w:rFonts w:ascii="Arial" w:hAnsi="Arial" w:cs="Arial"/>
          <w:color w:val="auto"/>
          <w:sz w:val="22"/>
          <w:szCs w:val="22"/>
        </w:rPr>
        <w:t>from the end of pregnancy</w:t>
      </w:r>
      <w:r>
        <w:rPr>
          <w:rFonts w:ascii="Arial" w:hAnsi="Arial" w:cs="Arial"/>
          <w:color w:val="auto"/>
          <w:sz w:val="22"/>
          <w:szCs w:val="22"/>
        </w:rPr>
        <w:t xml:space="preserve">. </w:t>
      </w:r>
    </w:p>
    <w:p w:rsidR="00185F20" w:rsidRDefault="00185F20" w:rsidP="002571B3">
      <w:pPr>
        <w:pStyle w:val="Default"/>
        <w:rPr>
          <w:rFonts w:ascii="Arial" w:hAnsi="Arial" w:cs="Arial"/>
          <w:color w:val="auto"/>
          <w:sz w:val="22"/>
          <w:szCs w:val="22"/>
        </w:rPr>
      </w:pPr>
    </w:p>
    <w:p w:rsidR="006A7647" w:rsidRDefault="006A7647" w:rsidP="009E2A60">
      <w:pPr>
        <w:pStyle w:val="Default"/>
        <w:rPr>
          <w:rFonts w:ascii="Arial" w:hAnsi="Arial" w:cs="Arial"/>
          <w:b/>
          <w:bCs/>
          <w:i/>
          <w:iCs/>
          <w:color w:val="auto"/>
          <w:sz w:val="23"/>
          <w:szCs w:val="23"/>
        </w:rPr>
      </w:pPr>
    </w:p>
    <w:p w:rsidR="006A7647" w:rsidRDefault="006A7647" w:rsidP="009E2A60">
      <w:pPr>
        <w:pStyle w:val="Default"/>
        <w:rPr>
          <w:rFonts w:ascii="Arial" w:hAnsi="Arial" w:cs="Arial"/>
          <w:b/>
          <w:bCs/>
          <w:i/>
          <w:iCs/>
          <w:color w:val="auto"/>
          <w:sz w:val="23"/>
          <w:szCs w:val="23"/>
        </w:rPr>
      </w:pPr>
    </w:p>
    <w:p w:rsidR="006A7647" w:rsidRDefault="006A7647" w:rsidP="009E2A60">
      <w:pPr>
        <w:pStyle w:val="Default"/>
        <w:rPr>
          <w:rFonts w:ascii="Arial" w:hAnsi="Arial" w:cs="Arial"/>
          <w:b/>
          <w:bCs/>
          <w:i/>
          <w:iCs/>
          <w:color w:val="auto"/>
          <w:sz w:val="23"/>
          <w:szCs w:val="23"/>
        </w:rPr>
      </w:pPr>
    </w:p>
    <w:p w:rsidR="009E2A60" w:rsidRDefault="002571B3" w:rsidP="009E2A60">
      <w:pPr>
        <w:pStyle w:val="Default"/>
        <w:rPr>
          <w:rFonts w:ascii="Arial" w:hAnsi="Arial" w:cs="Arial"/>
          <w:b/>
          <w:bCs/>
          <w:i/>
          <w:iCs/>
          <w:color w:val="auto"/>
          <w:sz w:val="23"/>
          <w:szCs w:val="23"/>
        </w:rPr>
      </w:pPr>
      <w:r>
        <w:rPr>
          <w:rFonts w:ascii="Arial" w:hAnsi="Arial" w:cs="Arial"/>
          <w:b/>
          <w:bCs/>
          <w:i/>
          <w:iCs/>
          <w:color w:val="auto"/>
          <w:sz w:val="23"/>
          <w:szCs w:val="23"/>
        </w:rPr>
        <w:lastRenderedPageBreak/>
        <w:t xml:space="preserve">III. Committee Structure </w:t>
      </w:r>
    </w:p>
    <w:p w:rsidR="009E2A60" w:rsidRDefault="009E2A60" w:rsidP="009E2A60">
      <w:pPr>
        <w:pStyle w:val="Default"/>
        <w:rPr>
          <w:rFonts w:ascii="Arial" w:hAnsi="Arial" w:cs="Arial"/>
          <w:b/>
          <w:bCs/>
          <w:i/>
          <w:iCs/>
          <w:color w:val="auto"/>
          <w:sz w:val="23"/>
          <w:szCs w:val="23"/>
        </w:rPr>
      </w:pPr>
    </w:p>
    <w:p w:rsidR="002571B3" w:rsidRDefault="002571B3" w:rsidP="009E2A60">
      <w:pPr>
        <w:pStyle w:val="Default"/>
        <w:rPr>
          <w:rFonts w:ascii="Arial" w:hAnsi="Arial" w:cs="Arial"/>
          <w:color w:val="auto"/>
          <w:sz w:val="22"/>
          <w:szCs w:val="22"/>
        </w:rPr>
      </w:pPr>
      <w:r>
        <w:rPr>
          <w:rFonts w:ascii="Arial" w:hAnsi="Arial" w:cs="Arial"/>
          <w:color w:val="auto"/>
          <w:sz w:val="22"/>
          <w:szCs w:val="22"/>
        </w:rPr>
        <w:t xml:space="preserve">The MMRC is comprised of providers and prevention practitioners from across the </w:t>
      </w:r>
      <w:r w:rsidR="00185F20">
        <w:rPr>
          <w:rFonts w:ascii="Arial" w:hAnsi="Arial" w:cs="Arial"/>
          <w:color w:val="auto"/>
          <w:sz w:val="22"/>
          <w:szCs w:val="22"/>
        </w:rPr>
        <w:t>state</w:t>
      </w:r>
      <w:r>
        <w:rPr>
          <w:rFonts w:ascii="Arial" w:hAnsi="Arial" w:cs="Arial"/>
          <w:color w:val="auto"/>
          <w:sz w:val="22"/>
          <w:szCs w:val="22"/>
        </w:rPr>
        <w:t xml:space="preserve">, including Department staff members and external stakeholders. Representation includes obstetrics and gynecology, forensic pathology, nurse-midwifery, maternal fetal medicine, anesthesiology, </w:t>
      </w:r>
      <w:r w:rsidR="00185F20">
        <w:rPr>
          <w:rFonts w:ascii="Arial" w:hAnsi="Arial" w:cs="Arial"/>
          <w:color w:val="auto"/>
          <w:sz w:val="22"/>
          <w:szCs w:val="22"/>
        </w:rPr>
        <w:t xml:space="preserve">cardiology, critical care, </w:t>
      </w:r>
      <w:r>
        <w:rPr>
          <w:rFonts w:ascii="Arial" w:hAnsi="Arial" w:cs="Arial"/>
          <w:color w:val="auto"/>
          <w:sz w:val="22"/>
          <w:szCs w:val="22"/>
        </w:rPr>
        <w:t>nursing, psychiatry, mental/behavioral health</w:t>
      </w:r>
      <w:r w:rsidR="00185F20">
        <w:rPr>
          <w:rFonts w:ascii="Arial" w:hAnsi="Arial" w:cs="Arial"/>
          <w:color w:val="auto"/>
          <w:sz w:val="22"/>
          <w:szCs w:val="22"/>
        </w:rPr>
        <w:t>, community advocates</w:t>
      </w:r>
      <w:r>
        <w:rPr>
          <w:rFonts w:ascii="Arial" w:hAnsi="Arial" w:cs="Arial"/>
          <w:color w:val="auto"/>
          <w:sz w:val="22"/>
          <w:szCs w:val="22"/>
        </w:rPr>
        <w:t xml:space="preserve"> and public health. </w:t>
      </w:r>
    </w:p>
    <w:p w:rsidR="009E2A60" w:rsidRDefault="009E2A60" w:rsidP="002571B3">
      <w:pPr>
        <w:pStyle w:val="Default"/>
        <w:rPr>
          <w:rFonts w:ascii="Arial" w:hAnsi="Arial" w:cs="Arial"/>
          <w:color w:val="auto"/>
          <w:sz w:val="22"/>
          <w:szCs w:val="22"/>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 xml:space="preserve">Committee members are appointed by the Department. Recruitment of new MMRC members will occur as needed unless a specific type of expertise is required during the year for a case review (example: domestic violence). Interested individuals must complete a membership application that will be reviewed by Department staff members (Attachment I: MMRC Application). This application will be revised annually as needed to reflect current vacancies within the committee. The Department will engage the MMRC to identify and recruit interested individuals; however, the Department will maintain the authority to appoint the membership. </w:t>
      </w:r>
    </w:p>
    <w:p w:rsidR="00185F20" w:rsidRDefault="00185F20" w:rsidP="002571B3">
      <w:pPr>
        <w:pStyle w:val="Default"/>
        <w:rPr>
          <w:rFonts w:ascii="Arial" w:hAnsi="Arial" w:cs="Arial"/>
          <w:color w:val="auto"/>
          <w:sz w:val="22"/>
          <w:szCs w:val="22"/>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The M</w:t>
      </w:r>
      <w:r w:rsidR="00185F20">
        <w:rPr>
          <w:rFonts w:ascii="Arial" w:hAnsi="Arial" w:cs="Arial"/>
          <w:color w:val="auto"/>
          <w:sz w:val="22"/>
          <w:szCs w:val="22"/>
        </w:rPr>
        <w:t>MRC membership will not exceed 30</w:t>
      </w:r>
      <w:r>
        <w:rPr>
          <w:rFonts w:ascii="Arial" w:hAnsi="Arial" w:cs="Arial"/>
          <w:color w:val="auto"/>
          <w:sz w:val="22"/>
          <w:szCs w:val="22"/>
        </w:rPr>
        <w:t xml:space="preserve"> members, excluding Department MMR staff. MMRC members do not have a term limit for their volunteer stewardship. </w:t>
      </w:r>
    </w:p>
    <w:p w:rsidR="00185F20" w:rsidRDefault="00185F20" w:rsidP="002571B3">
      <w:pPr>
        <w:pStyle w:val="Default"/>
        <w:rPr>
          <w:rFonts w:ascii="Arial" w:hAnsi="Arial" w:cs="Arial"/>
          <w:color w:val="auto"/>
          <w:sz w:val="22"/>
          <w:szCs w:val="22"/>
        </w:rPr>
      </w:pPr>
    </w:p>
    <w:p w:rsidR="002571B3" w:rsidRDefault="002571B3" w:rsidP="002571B3">
      <w:pPr>
        <w:pStyle w:val="Default"/>
        <w:rPr>
          <w:rFonts w:ascii="Arial" w:hAnsi="Arial" w:cs="Arial"/>
          <w:color w:val="auto"/>
          <w:sz w:val="23"/>
          <w:szCs w:val="23"/>
        </w:rPr>
      </w:pPr>
      <w:r>
        <w:rPr>
          <w:rFonts w:ascii="Arial" w:hAnsi="Arial" w:cs="Arial"/>
          <w:b/>
          <w:bCs/>
          <w:i/>
          <w:iCs/>
          <w:color w:val="auto"/>
          <w:sz w:val="23"/>
          <w:szCs w:val="23"/>
        </w:rPr>
        <w:t xml:space="preserve">IV. Committee Member Responsibilities </w:t>
      </w:r>
    </w:p>
    <w:p w:rsidR="002571B3" w:rsidRDefault="002571B3" w:rsidP="002571B3">
      <w:pPr>
        <w:pStyle w:val="Default"/>
        <w:rPr>
          <w:rFonts w:ascii="Arial" w:hAnsi="Arial" w:cs="Arial"/>
          <w:color w:val="auto"/>
          <w:sz w:val="23"/>
          <w:szCs w:val="23"/>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 xml:space="preserve">All MMRC members will serve in a volunteer capacity and will not receive compensation for their participation in the review process. </w:t>
      </w:r>
    </w:p>
    <w:p w:rsidR="00185F20" w:rsidRDefault="00185F20" w:rsidP="002571B3">
      <w:pPr>
        <w:pStyle w:val="Default"/>
        <w:rPr>
          <w:rFonts w:ascii="Arial" w:hAnsi="Arial" w:cs="Arial"/>
          <w:color w:val="auto"/>
          <w:sz w:val="22"/>
          <w:szCs w:val="22"/>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 xml:space="preserve">MMRC members who are not Department employees are not covered under the Department’s statutory authority to conduct maternal mortality review work. Thus, external members may not: </w:t>
      </w:r>
    </w:p>
    <w:p w:rsidR="00185F20" w:rsidRDefault="00185F20" w:rsidP="002571B3">
      <w:pPr>
        <w:pStyle w:val="Default"/>
        <w:rPr>
          <w:rFonts w:ascii="Arial" w:hAnsi="Arial" w:cs="Arial"/>
          <w:color w:val="auto"/>
          <w:sz w:val="22"/>
          <w:szCs w:val="22"/>
        </w:rPr>
      </w:pPr>
    </w:p>
    <w:p w:rsidR="002571B3" w:rsidRDefault="002571B3" w:rsidP="00185F20">
      <w:pPr>
        <w:pStyle w:val="Default"/>
        <w:numPr>
          <w:ilvl w:val="0"/>
          <w:numId w:val="3"/>
        </w:numPr>
        <w:spacing w:after="14"/>
        <w:rPr>
          <w:rFonts w:ascii="Arial" w:hAnsi="Arial" w:cs="Arial"/>
          <w:color w:val="auto"/>
          <w:sz w:val="22"/>
          <w:szCs w:val="22"/>
        </w:rPr>
      </w:pPr>
      <w:r>
        <w:rPr>
          <w:rFonts w:ascii="Arial" w:hAnsi="Arial" w:cs="Arial"/>
          <w:color w:val="auto"/>
          <w:sz w:val="22"/>
          <w:szCs w:val="22"/>
        </w:rPr>
        <w:t xml:space="preserve">Request records themselves </w:t>
      </w:r>
    </w:p>
    <w:p w:rsidR="00185F20" w:rsidRDefault="002571B3" w:rsidP="002571B3">
      <w:pPr>
        <w:pStyle w:val="Default"/>
        <w:numPr>
          <w:ilvl w:val="0"/>
          <w:numId w:val="3"/>
        </w:numPr>
        <w:spacing w:after="14"/>
        <w:rPr>
          <w:rFonts w:ascii="Arial" w:hAnsi="Arial" w:cs="Arial"/>
          <w:color w:val="auto"/>
          <w:sz w:val="22"/>
          <w:szCs w:val="22"/>
        </w:rPr>
      </w:pPr>
      <w:r w:rsidRPr="00185F20">
        <w:rPr>
          <w:rFonts w:ascii="Arial" w:hAnsi="Arial" w:cs="Arial"/>
          <w:color w:val="auto"/>
          <w:sz w:val="22"/>
          <w:szCs w:val="22"/>
        </w:rPr>
        <w:t xml:space="preserve">Follow up on records requested but not received </w:t>
      </w:r>
    </w:p>
    <w:p w:rsidR="00185F20" w:rsidRDefault="002571B3" w:rsidP="002571B3">
      <w:pPr>
        <w:pStyle w:val="Default"/>
        <w:numPr>
          <w:ilvl w:val="0"/>
          <w:numId w:val="3"/>
        </w:numPr>
        <w:spacing w:after="14"/>
        <w:rPr>
          <w:rFonts w:ascii="Arial" w:hAnsi="Arial" w:cs="Arial"/>
          <w:color w:val="auto"/>
          <w:sz w:val="22"/>
          <w:szCs w:val="22"/>
        </w:rPr>
      </w:pPr>
      <w:r w:rsidRPr="00185F20">
        <w:rPr>
          <w:rFonts w:ascii="Arial" w:hAnsi="Arial" w:cs="Arial"/>
          <w:color w:val="auto"/>
          <w:sz w:val="22"/>
          <w:szCs w:val="22"/>
        </w:rPr>
        <w:t xml:space="preserve">Review personal health information that is not de-identified </w:t>
      </w:r>
    </w:p>
    <w:p w:rsidR="002571B3" w:rsidRPr="00185F20" w:rsidRDefault="002571B3" w:rsidP="002571B3">
      <w:pPr>
        <w:pStyle w:val="Default"/>
        <w:numPr>
          <w:ilvl w:val="0"/>
          <w:numId w:val="3"/>
        </w:numPr>
        <w:spacing w:after="14"/>
        <w:rPr>
          <w:rFonts w:ascii="Arial" w:hAnsi="Arial" w:cs="Arial"/>
          <w:color w:val="auto"/>
          <w:sz w:val="22"/>
          <w:szCs w:val="22"/>
        </w:rPr>
      </w:pPr>
      <w:r w:rsidRPr="00185F20">
        <w:rPr>
          <w:rFonts w:ascii="Arial" w:hAnsi="Arial" w:cs="Arial"/>
          <w:color w:val="auto"/>
          <w:sz w:val="22"/>
          <w:szCs w:val="22"/>
        </w:rPr>
        <w:t xml:space="preserve">Access </w:t>
      </w:r>
      <w:r w:rsidR="00185F20">
        <w:rPr>
          <w:rFonts w:ascii="Arial" w:hAnsi="Arial" w:cs="Arial"/>
          <w:color w:val="auto"/>
          <w:sz w:val="22"/>
          <w:szCs w:val="22"/>
        </w:rPr>
        <w:t>to identified content in the MMRC</w:t>
      </w:r>
      <w:r w:rsidRPr="00185F20">
        <w:rPr>
          <w:rFonts w:ascii="Arial" w:hAnsi="Arial" w:cs="Arial"/>
          <w:color w:val="auto"/>
          <w:sz w:val="22"/>
          <w:szCs w:val="22"/>
        </w:rPr>
        <w:t xml:space="preserve"> Data System </w:t>
      </w:r>
    </w:p>
    <w:p w:rsidR="002571B3" w:rsidRDefault="002571B3" w:rsidP="002571B3">
      <w:pPr>
        <w:pStyle w:val="Default"/>
        <w:rPr>
          <w:rFonts w:ascii="Arial" w:hAnsi="Arial" w:cs="Arial"/>
          <w:color w:val="auto"/>
          <w:sz w:val="22"/>
          <w:szCs w:val="22"/>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 xml:space="preserve">Failure to comply with the defined responsibilities will result in termination from the MMRC. Members who are terminated from the MMRC are ineligible for future participation. </w:t>
      </w:r>
    </w:p>
    <w:p w:rsidR="00185F20" w:rsidRDefault="00185F20" w:rsidP="002571B3">
      <w:pPr>
        <w:pStyle w:val="Default"/>
        <w:rPr>
          <w:rFonts w:ascii="Arial" w:hAnsi="Arial" w:cs="Arial"/>
          <w:color w:val="auto"/>
          <w:sz w:val="22"/>
          <w:szCs w:val="22"/>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 xml:space="preserve">All MMRC members must annually sign the Department MMR Confidentiality Statement (Attachment II: MMRC Confidentiality Statement). This will be done at the start of each </w:t>
      </w:r>
      <w:r w:rsidR="00185F20">
        <w:rPr>
          <w:rFonts w:ascii="Arial" w:hAnsi="Arial" w:cs="Arial"/>
          <w:color w:val="auto"/>
          <w:sz w:val="22"/>
          <w:szCs w:val="22"/>
        </w:rPr>
        <w:t>meeting</w:t>
      </w:r>
      <w:r>
        <w:rPr>
          <w:rFonts w:ascii="Arial" w:hAnsi="Arial" w:cs="Arial"/>
          <w:color w:val="auto"/>
          <w:sz w:val="22"/>
          <w:szCs w:val="22"/>
        </w:rPr>
        <w:t xml:space="preserve"> and forms will be electronically retained and considered effective as long as the relevant hard case files exist. Committee members will be reminded at the start of each meeting that all information discussed in the reviews must remain confidential and may not be used for reasons other than for the maternal mortality review. </w:t>
      </w:r>
    </w:p>
    <w:p w:rsidR="002571B3" w:rsidRDefault="002571B3" w:rsidP="002571B3">
      <w:pPr>
        <w:pStyle w:val="Default"/>
        <w:rPr>
          <w:rFonts w:ascii="Arial" w:hAnsi="Arial" w:cs="Arial"/>
          <w:color w:val="auto"/>
          <w:sz w:val="22"/>
          <w:szCs w:val="22"/>
        </w:rPr>
      </w:pPr>
      <w:r>
        <w:rPr>
          <w:rFonts w:ascii="Arial" w:hAnsi="Arial" w:cs="Arial"/>
          <w:color w:val="auto"/>
          <w:sz w:val="22"/>
          <w:szCs w:val="22"/>
        </w:rPr>
        <w:t xml:space="preserve">All MMRC members must abide by the Health Insurance Portability and Accountability Act’s (HIPPA) Privacy Rule when engaging in case review discussions. This rule requires appropriate safeguards to protect the privacy of personal health information, and sets limits and rules regarding the release of information without patient consent. All MMRC members will be reminded at the start of each meeting that they must adhere to </w:t>
      </w:r>
      <w:r w:rsidR="009E2A60">
        <w:rPr>
          <w:rFonts w:ascii="Arial" w:hAnsi="Arial" w:cs="Arial"/>
          <w:color w:val="auto"/>
          <w:sz w:val="22"/>
          <w:szCs w:val="22"/>
        </w:rPr>
        <w:t>confidentiality</w:t>
      </w:r>
      <w:r>
        <w:rPr>
          <w:rFonts w:ascii="Arial" w:hAnsi="Arial" w:cs="Arial"/>
          <w:color w:val="auto"/>
          <w:sz w:val="22"/>
          <w:szCs w:val="22"/>
        </w:rPr>
        <w:t>, and may not expose patient-identifying information about a case should they recognize it. A</w:t>
      </w:r>
      <w:r w:rsidR="009E2A60">
        <w:rPr>
          <w:rFonts w:ascii="Arial" w:hAnsi="Arial" w:cs="Arial"/>
          <w:color w:val="auto"/>
          <w:sz w:val="22"/>
          <w:szCs w:val="22"/>
        </w:rPr>
        <w:t>n</w:t>
      </w:r>
      <w:r>
        <w:rPr>
          <w:rFonts w:ascii="Arial" w:hAnsi="Arial" w:cs="Arial"/>
          <w:color w:val="auto"/>
          <w:sz w:val="22"/>
          <w:szCs w:val="22"/>
        </w:rPr>
        <w:t xml:space="preserve"> MMRC member may, at any time, request additional information from Department regarding </w:t>
      </w:r>
      <w:r w:rsidR="009E2A60">
        <w:rPr>
          <w:rFonts w:ascii="Arial" w:hAnsi="Arial" w:cs="Arial"/>
          <w:color w:val="auto"/>
          <w:sz w:val="22"/>
          <w:szCs w:val="22"/>
        </w:rPr>
        <w:t>confidentiality</w:t>
      </w:r>
      <w:r>
        <w:rPr>
          <w:rFonts w:ascii="Arial" w:hAnsi="Arial" w:cs="Arial"/>
          <w:color w:val="auto"/>
          <w:sz w:val="22"/>
          <w:szCs w:val="22"/>
        </w:rPr>
        <w:t xml:space="preserve">. </w:t>
      </w:r>
    </w:p>
    <w:p w:rsidR="002571B3" w:rsidRDefault="002571B3" w:rsidP="002571B3">
      <w:pPr>
        <w:pStyle w:val="Default"/>
        <w:rPr>
          <w:rFonts w:ascii="Arial" w:hAnsi="Arial" w:cs="Arial"/>
          <w:b/>
          <w:bCs/>
          <w:i/>
          <w:iCs/>
          <w:color w:val="auto"/>
          <w:sz w:val="23"/>
          <w:szCs w:val="23"/>
        </w:rPr>
      </w:pPr>
    </w:p>
    <w:p w:rsidR="009E2A60" w:rsidRDefault="002571B3" w:rsidP="009E2A60">
      <w:pPr>
        <w:pStyle w:val="Default"/>
        <w:rPr>
          <w:rFonts w:ascii="Arial" w:hAnsi="Arial" w:cs="Arial"/>
          <w:b/>
          <w:bCs/>
          <w:i/>
          <w:iCs/>
          <w:color w:val="auto"/>
          <w:sz w:val="23"/>
          <w:szCs w:val="23"/>
        </w:rPr>
      </w:pPr>
      <w:r>
        <w:rPr>
          <w:rFonts w:ascii="Arial" w:hAnsi="Arial" w:cs="Arial"/>
          <w:b/>
          <w:bCs/>
          <w:i/>
          <w:iCs/>
          <w:color w:val="auto"/>
          <w:sz w:val="23"/>
          <w:szCs w:val="23"/>
        </w:rPr>
        <w:t xml:space="preserve">V. Confidentiality </w:t>
      </w:r>
    </w:p>
    <w:p w:rsidR="009E2A60" w:rsidRDefault="009E2A60" w:rsidP="009E2A60">
      <w:pPr>
        <w:pStyle w:val="Default"/>
        <w:rPr>
          <w:rFonts w:ascii="Arial" w:hAnsi="Arial" w:cs="Arial"/>
          <w:b/>
          <w:bCs/>
          <w:i/>
          <w:iCs/>
          <w:color w:val="auto"/>
          <w:sz w:val="23"/>
          <w:szCs w:val="23"/>
        </w:rPr>
      </w:pPr>
    </w:p>
    <w:p w:rsidR="009E2A60" w:rsidRDefault="002571B3" w:rsidP="009E2A60">
      <w:pPr>
        <w:pStyle w:val="Default"/>
        <w:rPr>
          <w:rFonts w:ascii="Arial" w:hAnsi="Arial" w:cs="Arial"/>
          <w:color w:val="auto"/>
          <w:sz w:val="22"/>
          <w:szCs w:val="22"/>
        </w:rPr>
      </w:pPr>
      <w:r>
        <w:rPr>
          <w:rFonts w:ascii="Arial" w:hAnsi="Arial" w:cs="Arial"/>
          <w:color w:val="auto"/>
          <w:sz w:val="22"/>
          <w:szCs w:val="22"/>
        </w:rPr>
        <w:t>The Department will ensure strict compliance with our state statutes, which requires that the Department protect the confidentiality of</w:t>
      </w:r>
      <w:r w:rsidR="009E2A60">
        <w:rPr>
          <w:rFonts w:ascii="Arial" w:hAnsi="Arial" w:cs="Arial"/>
          <w:color w:val="auto"/>
          <w:sz w:val="22"/>
          <w:szCs w:val="22"/>
        </w:rPr>
        <w:t xml:space="preserve"> maternal mortality information</w:t>
      </w:r>
      <w:r>
        <w:rPr>
          <w:rFonts w:ascii="Arial" w:hAnsi="Arial" w:cs="Arial"/>
          <w:color w:val="auto"/>
          <w:sz w:val="22"/>
          <w:szCs w:val="22"/>
        </w:rPr>
        <w:t xml:space="preserve">. To ensure the protection of committee members, individuals, families and providers, the MMRC will adhere to the following safeguards: </w:t>
      </w:r>
    </w:p>
    <w:p w:rsidR="009E2A60" w:rsidRDefault="009E2A60" w:rsidP="009E2A60">
      <w:pPr>
        <w:pStyle w:val="Default"/>
        <w:rPr>
          <w:rFonts w:ascii="Arial" w:hAnsi="Arial" w:cs="Arial"/>
          <w:color w:val="auto"/>
          <w:sz w:val="22"/>
          <w:szCs w:val="22"/>
        </w:rPr>
      </w:pPr>
    </w:p>
    <w:p w:rsidR="002571B3" w:rsidRDefault="002571B3" w:rsidP="009E2A60">
      <w:pPr>
        <w:pStyle w:val="Default"/>
        <w:numPr>
          <w:ilvl w:val="0"/>
          <w:numId w:val="4"/>
        </w:numPr>
        <w:spacing w:after="14"/>
        <w:rPr>
          <w:rFonts w:ascii="Arial" w:hAnsi="Arial" w:cs="Arial"/>
          <w:color w:val="auto"/>
          <w:sz w:val="22"/>
          <w:szCs w:val="22"/>
        </w:rPr>
      </w:pPr>
      <w:r>
        <w:rPr>
          <w:rFonts w:ascii="Arial" w:hAnsi="Arial" w:cs="Arial"/>
          <w:color w:val="auto"/>
          <w:sz w:val="22"/>
          <w:szCs w:val="22"/>
        </w:rPr>
        <w:t xml:space="preserve">All MMRC meetings will be held in private. The MMRC is not a policy-making body, and thus is not subject to the open meeting requirements. </w:t>
      </w:r>
    </w:p>
    <w:p w:rsidR="009E2A60" w:rsidRDefault="002571B3" w:rsidP="002571B3">
      <w:pPr>
        <w:pStyle w:val="Default"/>
        <w:numPr>
          <w:ilvl w:val="0"/>
          <w:numId w:val="4"/>
        </w:numPr>
        <w:spacing w:after="14"/>
        <w:rPr>
          <w:rFonts w:ascii="Arial" w:hAnsi="Arial" w:cs="Arial"/>
          <w:color w:val="auto"/>
          <w:sz w:val="22"/>
          <w:szCs w:val="22"/>
        </w:rPr>
      </w:pPr>
      <w:r w:rsidRPr="009E2A60">
        <w:rPr>
          <w:rFonts w:ascii="Arial" w:hAnsi="Arial" w:cs="Arial"/>
          <w:color w:val="auto"/>
          <w:sz w:val="22"/>
          <w:szCs w:val="22"/>
        </w:rPr>
        <w:t xml:space="preserve">Members of the public or press will not be allowed at MMRC meetings. If members of the public or press show up uninvited at a meeting they will be notified that the MMRC meetings are not open to the public and will be asked to leave. Members of the public or press will be offered the opportunity to engage with Department staff about the work at a separate time outside of the MMRC meetings. </w:t>
      </w:r>
    </w:p>
    <w:p w:rsidR="009E2A60" w:rsidRDefault="002571B3" w:rsidP="002571B3">
      <w:pPr>
        <w:pStyle w:val="Default"/>
        <w:numPr>
          <w:ilvl w:val="0"/>
          <w:numId w:val="4"/>
        </w:numPr>
        <w:spacing w:after="14"/>
        <w:rPr>
          <w:rFonts w:ascii="Arial" w:hAnsi="Arial" w:cs="Arial"/>
          <w:color w:val="auto"/>
          <w:sz w:val="22"/>
          <w:szCs w:val="22"/>
        </w:rPr>
      </w:pPr>
      <w:r w:rsidRPr="009E2A60">
        <w:rPr>
          <w:rFonts w:ascii="Arial" w:hAnsi="Arial" w:cs="Arial"/>
          <w:color w:val="auto"/>
          <w:sz w:val="22"/>
          <w:szCs w:val="22"/>
        </w:rPr>
        <w:t xml:space="preserve">Case-associated information will only be available for review and discussion at the MMRC meetings. </w:t>
      </w:r>
    </w:p>
    <w:p w:rsidR="009E2A60" w:rsidRDefault="002571B3" w:rsidP="002571B3">
      <w:pPr>
        <w:pStyle w:val="Default"/>
        <w:numPr>
          <w:ilvl w:val="1"/>
          <w:numId w:val="4"/>
        </w:numPr>
        <w:spacing w:after="14"/>
        <w:rPr>
          <w:rFonts w:ascii="Arial" w:hAnsi="Arial" w:cs="Arial"/>
          <w:color w:val="auto"/>
          <w:sz w:val="22"/>
          <w:szCs w:val="22"/>
        </w:rPr>
      </w:pPr>
      <w:r w:rsidRPr="009E2A60">
        <w:rPr>
          <w:rFonts w:ascii="Arial" w:hAnsi="Arial" w:cs="Arial"/>
          <w:color w:val="auto"/>
          <w:sz w:val="22"/>
          <w:szCs w:val="22"/>
        </w:rPr>
        <w:t xml:space="preserve">Agenda and meeting notes may be distributed outside of the meeting time and will not contain case-associated information. </w:t>
      </w:r>
    </w:p>
    <w:p w:rsidR="009E2A60" w:rsidRDefault="002571B3" w:rsidP="002571B3">
      <w:pPr>
        <w:pStyle w:val="Default"/>
        <w:numPr>
          <w:ilvl w:val="1"/>
          <w:numId w:val="4"/>
        </w:numPr>
        <w:spacing w:after="14"/>
        <w:rPr>
          <w:rFonts w:ascii="Arial" w:hAnsi="Arial" w:cs="Arial"/>
          <w:color w:val="auto"/>
          <w:sz w:val="22"/>
          <w:szCs w:val="22"/>
        </w:rPr>
      </w:pPr>
      <w:r w:rsidRPr="009E2A60">
        <w:rPr>
          <w:rFonts w:ascii="Arial" w:hAnsi="Arial" w:cs="Arial"/>
          <w:color w:val="auto"/>
          <w:sz w:val="22"/>
          <w:szCs w:val="22"/>
        </w:rPr>
        <w:t xml:space="preserve">MMRC members must meet in person to review information. </w:t>
      </w:r>
    </w:p>
    <w:p w:rsidR="009E2A60" w:rsidRDefault="002571B3" w:rsidP="002571B3">
      <w:pPr>
        <w:pStyle w:val="Default"/>
        <w:numPr>
          <w:ilvl w:val="1"/>
          <w:numId w:val="4"/>
        </w:numPr>
        <w:spacing w:after="14"/>
        <w:rPr>
          <w:rFonts w:ascii="Arial" w:hAnsi="Arial" w:cs="Arial"/>
          <w:color w:val="auto"/>
          <w:sz w:val="22"/>
          <w:szCs w:val="22"/>
        </w:rPr>
      </w:pPr>
      <w:r w:rsidRPr="009E2A60">
        <w:rPr>
          <w:rFonts w:ascii="Arial" w:hAnsi="Arial" w:cs="Arial"/>
          <w:color w:val="auto"/>
          <w:sz w:val="22"/>
          <w:szCs w:val="22"/>
        </w:rPr>
        <w:t xml:space="preserve">MMRC members must submit all meeting materials and papers with case-associated notes back to Department staff at the end of the MMRC meetings. </w:t>
      </w:r>
    </w:p>
    <w:p w:rsidR="009E2A60" w:rsidRDefault="002571B3" w:rsidP="002571B3">
      <w:pPr>
        <w:pStyle w:val="Default"/>
        <w:numPr>
          <w:ilvl w:val="1"/>
          <w:numId w:val="4"/>
        </w:numPr>
        <w:spacing w:after="14"/>
        <w:rPr>
          <w:rFonts w:ascii="Arial" w:hAnsi="Arial" w:cs="Arial"/>
          <w:color w:val="auto"/>
          <w:sz w:val="22"/>
          <w:szCs w:val="22"/>
        </w:rPr>
      </w:pPr>
      <w:r w:rsidRPr="009E2A60">
        <w:rPr>
          <w:rFonts w:ascii="Arial" w:hAnsi="Arial" w:cs="Arial"/>
          <w:color w:val="auto"/>
          <w:sz w:val="22"/>
          <w:szCs w:val="22"/>
        </w:rPr>
        <w:t xml:space="preserve">All case summaries reviewed will be redacted per </w:t>
      </w:r>
      <w:r w:rsidR="009E2A60">
        <w:rPr>
          <w:rFonts w:ascii="Arial" w:hAnsi="Arial" w:cs="Arial"/>
          <w:color w:val="auto"/>
          <w:sz w:val="22"/>
          <w:szCs w:val="22"/>
        </w:rPr>
        <w:t>confidentiality</w:t>
      </w:r>
      <w:r w:rsidRPr="009E2A60">
        <w:rPr>
          <w:rFonts w:ascii="Arial" w:hAnsi="Arial" w:cs="Arial"/>
          <w:color w:val="auto"/>
          <w:sz w:val="22"/>
          <w:szCs w:val="22"/>
        </w:rPr>
        <w:t xml:space="preserve"> standards</w:t>
      </w:r>
      <w:r w:rsidR="009E2A60">
        <w:rPr>
          <w:rFonts w:ascii="Arial" w:hAnsi="Arial" w:cs="Arial"/>
          <w:color w:val="auto"/>
          <w:sz w:val="22"/>
          <w:szCs w:val="22"/>
        </w:rPr>
        <w:t>.</w:t>
      </w:r>
      <w:r w:rsidRPr="009E2A60">
        <w:rPr>
          <w:rFonts w:ascii="Arial" w:hAnsi="Arial" w:cs="Arial"/>
          <w:color w:val="auto"/>
          <w:sz w:val="22"/>
          <w:szCs w:val="22"/>
        </w:rPr>
        <w:t xml:space="preserve"> </w:t>
      </w:r>
    </w:p>
    <w:p w:rsidR="002571B3" w:rsidRPr="009E2A60" w:rsidRDefault="002571B3" w:rsidP="002571B3">
      <w:pPr>
        <w:pStyle w:val="Default"/>
        <w:numPr>
          <w:ilvl w:val="1"/>
          <w:numId w:val="4"/>
        </w:numPr>
        <w:spacing w:after="14"/>
        <w:rPr>
          <w:rFonts w:ascii="Arial" w:hAnsi="Arial" w:cs="Arial"/>
          <w:color w:val="auto"/>
          <w:sz w:val="22"/>
          <w:szCs w:val="22"/>
        </w:rPr>
      </w:pPr>
      <w:r w:rsidRPr="009E2A60">
        <w:rPr>
          <w:rFonts w:ascii="Arial" w:hAnsi="Arial" w:cs="Arial"/>
          <w:color w:val="auto"/>
          <w:sz w:val="22"/>
          <w:szCs w:val="22"/>
        </w:rPr>
        <w:t xml:space="preserve">A MMRC member may request to review a de-identified record for additional information pertinent to the case review. The record(s) will be de-identified by Department staff. </w:t>
      </w:r>
    </w:p>
    <w:p w:rsidR="002571B3" w:rsidRDefault="002571B3" w:rsidP="002571B3">
      <w:pPr>
        <w:pStyle w:val="Default"/>
        <w:rPr>
          <w:rFonts w:ascii="Arial" w:hAnsi="Arial" w:cs="Arial"/>
          <w:color w:val="auto"/>
          <w:sz w:val="22"/>
          <w:szCs w:val="22"/>
        </w:rPr>
      </w:pPr>
    </w:p>
    <w:p w:rsidR="002571B3" w:rsidRDefault="002571B3" w:rsidP="002571B3">
      <w:pPr>
        <w:pStyle w:val="Default"/>
        <w:rPr>
          <w:rFonts w:ascii="Arial" w:hAnsi="Arial" w:cs="Arial"/>
          <w:color w:val="auto"/>
          <w:sz w:val="23"/>
          <w:szCs w:val="23"/>
        </w:rPr>
      </w:pPr>
      <w:r>
        <w:rPr>
          <w:rFonts w:ascii="Arial" w:hAnsi="Arial" w:cs="Arial"/>
          <w:b/>
          <w:bCs/>
          <w:i/>
          <w:iCs/>
          <w:color w:val="auto"/>
          <w:sz w:val="23"/>
          <w:szCs w:val="23"/>
        </w:rPr>
        <w:t xml:space="preserve">VI. Conflict of Interest </w:t>
      </w:r>
    </w:p>
    <w:p w:rsidR="002571B3" w:rsidRDefault="002571B3" w:rsidP="002571B3">
      <w:pPr>
        <w:pStyle w:val="Default"/>
        <w:rPr>
          <w:rFonts w:ascii="Arial" w:hAnsi="Arial" w:cs="Arial"/>
          <w:color w:val="auto"/>
          <w:sz w:val="23"/>
          <w:szCs w:val="23"/>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A</w:t>
      </w:r>
      <w:r w:rsidR="001A5663">
        <w:rPr>
          <w:rFonts w:ascii="Arial" w:hAnsi="Arial" w:cs="Arial"/>
          <w:color w:val="auto"/>
          <w:sz w:val="22"/>
          <w:szCs w:val="22"/>
        </w:rPr>
        <w:t>n</w:t>
      </w:r>
      <w:r>
        <w:rPr>
          <w:rFonts w:ascii="Arial" w:hAnsi="Arial" w:cs="Arial"/>
          <w:color w:val="auto"/>
          <w:sz w:val="22"/>
          <w:szCs w:val="22"/>
        </w:rPr>
        <w:t xml:space="preserve"> MMRC member may recognize a case regardless of the Department’s compliance with </w:t>
      </w:r>
      <w:r w:rsidR="001A5663">
        <w:rPr>
          <w:rFonts w:ascii="Arial" w:hAnsi="Arial" w:cs="Arial"/>
          <w:color w:val="auto"/>
          <w:sz w:val="22"/>
          <w:szCs w:val="22"/>
        </w:rPr>
        <w:t>confidentiality</w:t>
      </w:r>
      <w:r w:rsidR="001A5663" w:rsidRPr="009E2A60">
        <w:rPr>
          <w:rFonts w:ascii="Arial" w:hAnsi="Arial" w:cs="Arial"/>
          <w:color w:val="auto"/>
          <w:sz w:val="22"/>
          <w:szCs w:val="22"/>
        </w:rPr>
        <w:t xml:space="preserve"> </w:t>
      </w:r>
      <w:r>
        <w:rPr>
          <w:rFonts w:ascii="Arial" w:hAnsi="Arial" w:cs="Arial"/>
          <w:color w:val="auto"/>
          <w:sz w:val="22"/>
          <w:szCs w:val="22"/>
        </w:rPr>
        <w:t xml:space="preserve">standards. If this should happen, the member shall not disclose that they recognize the case, and may not discuss the committee’s discussion of the case outside of the MMRC meeting or with non-MMRC members. The member may choose to provide additional information that is pertinent to the case review, but must adhere to </w:t>
      </w:r>
      <w:r w:rsidR="001A5663">
        <w:rPr>
          <w:rFonts w:ascii="Arial" w:hAnsi="Arial" w:cs="Arial"/>
          <w:color w:val="auto"/>
          <w:sz w:val="22"/>
          <w:szCs w:val="22"/>
        </w:rPr>
        <w:t>confidentiality</w:t>
      </w:r>
      <w:r w:rsidR="001A5663" w:rsidRPr="009E2A60">
        <w:rPr>
          <w:rFonts w:ascii="Arial" w:hAnsi="Arial" w:cs="Arial"/>
          <w:color w:val="auto"/>
          <w:sz w:val="22"/>
          <w:szCs w:val="22"/>
        </w:rPr>
        <w:t xml:space="preserve"> </w:t>
      </w:r>
      <w:r>
        <w:rPr>
          <w:rFonts w:ascii="Arial" w:hAnsi="Arial" w:cs="Arial"/>
          <w:color w:val="auto"/>
          <w:sz w:val="22"/>
          <w:szCs w:val="22"/>
        </w:rPr>
        <w:t>standards, incl</w:t>
      </w:r>
      <w:r w:rsidR="001A5663">
        <w:rPr>
          <w:rFonts w:ascii="Arial" w:hAnsi="Arial" w:cs="Arial"/>
          <w:color w:val="auto"/>
          <w:sz w:val="22"/>
          <w:szCs w:val="22"/>
        </w:rPr>
        <w:t>uding ensuring that no identifiers are relayed.</w:t>
      </w:r>
    </w:p>
    <w:p w:rsidR="001A5663" w:rsidRDefault="001A5663" w:rsidP="002571B3">
      <w:pPr>
        <w:pStyle w:val="Default"/>
        <w:rPr>
          <w:rFonts w:ascii="Arial" w:hAnsi="Arial" w:cs="Arial"/>
          <w:b/>
          <w:bCs/>
          <w:i/>
          <w:iCs/>
          <w:color w:val="auto"/>
          <w:sz w:val="22"/>
          <w:szCs w:val="22"/>
        </w:rPr>
      </w:pPr>
    </w:p>
    <w:p w:rsidR="002571B3" w:rsidRDefault="002571B3" w:rsidP="002571B3">
      <w:pPr>
        <w:pStyle w:val="Default"/>
        <w:rPr>
          <w:rFonts w:ascii="Arial" w:hAnsi="Arial" w:cs="Arial"/>
          <w:color w:val="auto"/>
          <w:sz w:val="23"/>
          <w:szCs w:val="23"/>
        </w:rPr>
      </w:pPr>
      <w:r>
        <w:rPr>
          <w:rFonts w:ascii="Arial" w:hAnsi="Arial" w:cs="Arial"/>
          <w:b/>
          <w:bCs/>
          <w:i/>
          <w:iCs/>
          <w:color w:val="auto"/>
          <w:sz w:val="22"/>
          <w:szCs w:val="22"/>
        </w:rPr>
        <w:t xml:space="preserve">VII. </w:t>
      </w:r>
      <w:r>
        <w:rPr>
          <w:rFonts w:ascii="Arial" w:hAnsi="Arial" w:cs="Arial"/>
          <w:b/>
          <w:bCs/>
          <w:i/>
          <w:iCs/>
          <w:color w:val="auto"/>
          <w:sz w:val="23"/>
          <w:szCs w:val="23"/>
        </w:rPr>
        <w:t xml:space="preserve">Agency Conflict Resolution </w:t>
      </w:r>
    </w:p>
    <w:p w:rsidR="002571B3" w:rsidRDefault="002571B3" w:rsidP="002571B3">
      <w:pPr>
        <w:pStyle w:val="Default"/>
        <w:rPr>
          <w:rFonts w:ascii="Arial" w:hAnsi="Arial" w:cs="Arial"/>
          <w:color w:val="auto"/>
          <w:sz w:val="23"/>
          <w:szCs w:val="23"/>
        </w:rPr>
      </w:pPr>
    </w:p>
    <w:p w:rsidR="002571B3" w:rsidRDefault="002571B3" w:rsidP="002571B3">
      <w:pPr>
        <w:pStyle w:val="Default"/>
        <w:rPr>
          <w:rFonts w:ascii="Arial" w:hAnsi="Arial" w:cs="Arial"/>
          <w:color w:val="auto"/>
          <w:sz w:val="22"/>
          <w:szCs w:val="22"/>
        </w:rPr>
      </w:pPr>
      <w:r>
        <w:rPr>
          <w:rFonts w:ascii="Arial" w:hAnsi="Arial" w:cs="Arial"/>
          <w:color w:val="auto"/>
          <w:sz w:val="22"/>
          <w:szCs w:val="22"/>
        </w:rPr>
        <w:t xml:space="preserve">The MMRC is not a peer review committee, and, thus, does not seek to examine the performance of individual practitioners, hospitals or other agencies. The MMRC is a professional process aimed at improving systems of care for pregnant and postpartum women. </w:t>
      </w:r>
    </w:p>
    <w:p w:rsidR="002571B3" w:rsidRDefault="002571B3" w:rsidP="002571B3">
      <w:pPr>
        <w:pStyle w:val="Default"/>
        <w:rPr>
          <w:rFonts w:ascii="Arial" w:hAnsi="Arial" w:cs="Arial"/>
          <w:color w:val="auto"/>
          <w:sz w:val="22"/>
          <w:szCs w:val="22"/>
        </w:rPr>
      </w:pPr>
    </w:p>
    <w:p w:rsidR="00FC70C6" w:rsidRPr="002571B3" w:rsidRDefault="002571B3" w:rsidP="002571B3">
      <w:pPr>
        <w:pStyle w:val="Default"/>
        <w:rPr>
          <w:rFonts w:ascii="Arial" w:hAnsi="Arial" w:cs="Arial"/>
          <w:color w:val="auto"/>
          <w:sz w:val="23"/>
          <w:szCs w:val="23"/>
        </w:rPr>
      </w:pPr>
      <w:r>
        <w:rPr>
          <w:rFonts w:ascii="Arial" w:hAnsi="Arial" w:cs="Arial"/>
          <w:color w:val="auto"/>
          <w:sz w:val="22"/>
          <w:szCs w:val="22"/>
        </w:rPr>
        <w:t xml:space="preserve">While committee members may have concerns or disagreements regarding a case, the review of maternal deaths is not an opportunity for the MMRC to criticize provider or agency decisions. As the appointing agency of the MMRC, the Department reserves the right to ensure discussions remain focused on the meeting’s intended purpose. All information discussed by committee members in the reviews will remain confidential and may not be used for reasons other than that which are intended. </w:t>
      </w:r>
    </w:p>
    <w:sectPr w:rsidR="00FC70C6" w:rsidRPr="002571B3"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A3E"/>
    <w:multiLevelType w:val="hybridMultilevel"/>
    <w:tmpl w:val="6598E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705C"/>
    <w:multiLevelType w:val="hybridMultilevel"/>
    <w:tmpl w:val="B442D5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11732"/>
    <w:multiLevelType w:val="hybridMultilevel"/>
    <w:tmpl w:val="B23AD5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A72E1"/>
    <w:multiLevelType w:val="hybridMultilevel"/>
    <w:tmpl w:val="752EF452"/>
    <w:lvl w:ilvl="0" w:tplc="5B60EBB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B3"/>
    <w:rsid w:val="00081439"/>
    <w:rsid w:val="00185F20"/>
    <w:rsid w:val="001A5663"/>
    <w:rsid w:val="002571B3"/>
    <w:rsid w:val="006A7647"/>
    <w:rsid w:val="006F33B7"/>
    <w:rsid w:val="008333CE"/>
    <w:rsid w:val="008E389D"/>
    <w:rsid w:val="009E2A60"/>
    <w:rsid w:val="00A62494"/>
    <w:rsid w:val="00D26908"/>
    <w:rsid w:val="00EA5D8A"/>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9BA86-DB0E-4A15-9544-D9E847DF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71B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Zaharatos, Julie (CDC/ONDIEH/NCCDPHP)</dc:creator>
  <cp:keywords/>
  <dc:description/>
  <cp:lastModifiedBy>Zaharatos, Julie (CDC/ONDIEH/NCCDPHP)</cp:lastModifiedBy>
  <cp:revision>2</cp:revision>
  <dcterms:created xsi:type="dcterms:W3CDTF">2018-12-11T20:53:00Z</dcterms:created>
  <dcterms:modified xsi:type="dcterms:W3CDTF">2018-12-11T20:53:00Z</dcterms:modified>
</cp:coreProperties>
</file>